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19" w:rsidRDefault="00926A9C">
      <w:pPr>
        <w:pStyle w:val="Standard"/>
        <w:jc w:val="center"/>
        <w:rPr>
          <w:rFonts w:cs="Calibri"/>
        </w:rPr>
      </w:pPr>
      <w:r>
        <w:rPr>
          <w:rFonts w:cs="Calibri"/>
          <w:noProof/>
          <w:lang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2709719</wp:posOffset>
            </wp:positionH>
            <wp:positionV relativeFrom="paragraph">
              <wp:posOffset>-64080</wp:posOffset>
            </wp:positionV>
            <wp:extent cx="600120" cy="714240"/>
            <wp:effectExtent l="0" t="0" r="0" b="0"/>
            <wp:wrapNone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120" cy="71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cs="Calibri"/>
        </w:rPr>
        <w:t>с</w:t>
      </w:r>
    </w:p>
    <w:p w:rsidR="00286C19" w:rsidRDefault="00286C19">
      <w:pPr>
        <w:pStyle w:val="Standard"/>
        <w:jc w:val="center"/>
        <w:rPr>
          <w:rFonts w:cs="Calibri"/>
        </w:rPr>
      </w:pPr>
    </w:p>
    <w:p w:rsidR="00286C19" w:rsidRDefault="00286C19">
      <w:pPr>
        <w:pStyle w:val="Standard"/>
        <w:jc w:val="center"/>
        <w:rPr>
          <w:rFonts w:cs="Calibri"/>
        </w:rPr>
      </w:pPr>
    </w:p>
    <w:p w:rsidR="00286C19" w:rsidRDefault="00286C19">
      <w:pPr>
        <w:pStyle w:val="Standard"/>
        <w:jc w:val="center"/>
        <w:rPr>
          <w:rFonts w:cs="Calibri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571"/>
      </w:tblGrid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9571" w:type="dxa"/>
            <w:tcBorders>
              <w:bottom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C19" w:rsidRDefault="00926A9C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  <w:p w:rsidR="00286C19" w:rsidRDefault="00926A9C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ВАРНЕНСКОГО МУНИЦИПАЛЬНОГО РАЙОНА</w:t>
            </w:r>
          </w:p>
          <w:p w:rsidR="00286C19" w:rsidRDefault="00926A9C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ЧЕЛЯБИНСКОЙ ОБЛАСТИ</w:t>
            </w:r>
          </w:p>
          <w:p w:rsidR="00286C19" w:rsidRDefault="00286C19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86C19" w:rsidRDefault="00926A9C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ПОСТАНОВЛЕНИЕ</w:t>
            </w:r>
          </w:p>
          <w:p w:rsidR="00286C19" w:rsidRDefault="00286C19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86C19" w:rsidRDefault="00286C19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86C19" w:rsidRDefault="00286C19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</w:pPr>
      <w:r>
        <w:rPr>
          <w:rFonts w:ascii="Times New Roman" w:eastAsia="Times New Roman" w:hAnsi="Times New Roman" w:cs="Times New Roman"/>
          <w:lang w:eastAsia="ru-RU"/>
        </w:rPr>
        <w:t>от 26.10.2022г. № 682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с. Варна</w:t>
      </w: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Об утверждении муниципальной программы  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Противодействие </w:t>
      </w:r>
      <w:r>
        <w:rPr>
          <w:rFonts w:ascii="Times New Roman" w:eastAsia="Times New Roman" w:hAnsi="Times New Roman" w:cs="Times New Roman"/>
          <w:lang w:eastAsia="ru-RU"/>
        </w:rPr>
        <w:t>злоупотреблению и незаконному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обороту наркотических средств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Варненском муниципальном районе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Челябинской области на 2023-2025 годы</w:t>
      </w: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В соответствии со статьей 179 бюджетного кодекса Российской Федерации, в целях рационального использования денежных ср</w:t>
      </w:r>
      <w:r>
        <w:rPr>
          <w:rFonts w:ascii="Times New Roman" w:eastAsia="Times New Roman" w:hAnsi="Times New Roman" w:cs="Times New Roman"/>
          <w:lang w:eastAsia="ru-RU"/>
        </w:rPr>
        <w:t>едств администрация Варненского муниципального района ПОСТАНОВЛЯЕТ: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 Утвердить прилагаемую муниципальную программу  Противодействие злоупотреблению и незаконному обороту наркотических средств в Варненском муниципальном районе</w:t>
      </w:r>
    </w:p>
    <w:p w:rsidR="00286C19" w:rsidRDefault="00926A9C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Челябинской области.</w:t>
      </w:r>
    </w:p>
    <w:p w:rsidR="00286C19" w:rsidRDefault="00926A9C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lang w:eastAsia="ru-RU"/>
        </w:rPr>
        <w:t>Настоящее постановление вступает в силу с 1 января 2023 года.</w:t>
      </w:r>
    </w:p>
    <w:p w:rsidR="00286C19" w:rsidRDefault="00926A9C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 Настоящее постановление подлежит официальному опубликованию  на интернетсайте администрации Варненского муниципального района..</w:t>
      </w:r>
    </w:p>
    <w:p w:rsidR="00286C19" w:rsidRDefault="00926A9C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 Контроль исполнения настоящего постановления оставляю за соб</w:t>
      </w:r>
      <w:r>
        <w:rPr>
          <w:rFonts w:ascii="Times New Roman" w:eastAsia="Times New Roman" w:hAnsi="Times New Roman" w:cs="Times New Roman"/>
          <w:lang w:eastAsia="ru-RU"/>
        </w:rPr>
        <w:t>ой.</w:t>
      </w: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Глава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Варненского муниципального района  </w:t>
      </w:r>
    </w:p>
    <w:p w:rsidR="00286C19" w:rsidRDefault="00926A9C">
      <w:pPr>
        <w:pStyle w:val="Standard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Челябинской области                                                                                                   К.Ю. Моисеев                    </w:t>
      </w:r>
    </w:p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286C19" w:rsidRDefault="00926A9C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286C19" w:rsidRDefault="00926A9C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Варненского муниципального района</w:t>
      </w:r>
    </w:p>
    <w:p w:rsidR="00286C19" w:rsidRDefault="00926A9C">
      <w:pPr>
        <w:pStyle w:val="Standard"/>
        <w:jc w:val="right"/>
      </w:pPr>
      <w:r>
        <w:rPr>
          <w:rFonts w:ascii="Times New Roman" w:eastAsia="Times New Roman" w:hAnsi="Times New Roman" w:cs="Times New Roman"/>
          <w:lang w:eastAsia="ru-RU"/>
        </w:rPr>
        <w:t>от  26.10.2022г. № 682</w:t>
      </w:r>
    </w:p>
    <w:p w:rsidR="00286C19" w:rsidRDefault="00286C19">
      <w:pPr>
        <w:pStyle w:val="Standard"/>
        <w:ind w:firstLine="425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Паспорт Муниципальной программы Противодействие злоупотреблению и незаконному обороту наркотических средств в Варненском муниципальном районе</w:t>
      </w:r>
    </w:p>
    <w:p w:rsidR="00286C19" w:rsidRDefault="00286C19">
      <w:pPr>
        <w:pStyle w:val="Standard"/>
        <w:ind w:firstLine="425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5" w:type="dxa"/>
        <w:tblInd w:w="-10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79"/>
        <w:gridCol w:w="7796"/>
      </w:tblGrid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инистрация Варненского муниципального района (АВМР)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Адрес: 457200, Челябинская область, Варненский район, с. Варна, ул. Советская, 135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Управление образования администрации Варненского муниципального района (УО);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Управление социальной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защиты населения администрации Варненского муниципального района (УСЗН);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Центр занятости населения Варненского муниципального района (ЦЗН);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Отдел МВД России по Варненскому району Челябинской области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ГБУЗ «Районная больница с. Варна»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Программно-целе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вые инструменты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keepNext/>
              <w:ind w:firstLine="284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-Указ Президента Российской Федерации N 733 от 23 ноября 2020 года «Об утверждении Стратегии государственной антинаркотической политики Российской Федерации на период до 2030 года»;</w:t>
            </w:r>
          </w:p>
          <w:p w:rsidR="00286C19" w:rsidRDefault="00926A9C">
            <w:pPr>
              <w:pStyle w:val="Standard"/>
              <w:ind w:firstLine="284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Государственная программа Российской Федерации "Обеспечен</w:t>
            </w:r>
            <w:r>
              <w:rPr>
                <w:rFonts w:ascii="Times New Roman" w:hAnsi="Times New Roman"/>
                <w:lang w:eastAsia="ru-RU"/>
              </w:rPr>
              <w:t>ие общественного порядка и противодействие преступности", утвержденная</w:t>
            </w:r>
            <w:r>
              <w:br/>
            </w:r>
            <w:r>
              <w:rPr>
                <w:rFonts w:ascii="Times New Roman" w:hAnsi="Times New Roman"/>
                <w:lang w:eastAsia="ru-RU"/>
              </w:rPr>
              <w:t xml:space="preserve">постановлением Правительства РФ от 15 апреля 2014 года N 345 (В редакции, введенной в действие с 1 января 2022 года </w:t>
            </w:r>
            <w:hyperlink r:id="rId8" w:history="1">
              <w:r>
                <w:rPr>
                  <w:rFonts w:ascii="Times New Roman" w:hAnsi="Times New Roman"/>
                  <w:color w:val="000000"/>
                  <w:lang w:eastAsia="ru-RU"/>
                </w:rPr>
                <w:t>поста</w:t>
              </w:r>
              <w:r>
                <w:rPr>
                  <w:rFonts w:ascii="Times New Roman" w:hAnsi="Times New Roman"/>
                  <w:color w:val="000000"/>
                  <w:lang w:eastAsia="ru-RU"/>
                </w:rPr>
                <w:t>новлением Правительства РФ от 11 сентября 2021 года N 1541</w:t>
              </w:r>
            </w:hyperlink>
            <w:r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286C19" w:rsidRDefault="00286C19">
            <w:pPr>
              <w:pStyle w:val="Standard"/>
              <w:ind w:firstLine="284"/>
            </w:pP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эффективности муниципальной системы профилактики противодействия незаконному обороту и потреблению наркотических средств, психически активных веществ (далее ПАВ),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токсикомании, алкоголя, ВИЧ/СПИД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поставленной цели: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Организация и проведение комплекса мероприятий по профилактике социально-негативных явлений среди населения района, в том числе среди несовершеннолетних, молодёжи.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Уменьшение негативных последствий на здоровье граждан от злоупотребления наркотических средств и психически активных веществ.</w:t>
            </w:r>
          </w:p>
          <w:p w:rsidR="00286C19" w:rsidRDefault="00926A9C">
            <w:pPr>
              <w:pStyle w:val="Standard"/>
              <w:ind w:firstLine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Пресечение незаконного оборота наркотиков и наркотических средств.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1.Увеличение доли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средств, психически активных веществ (далее ПАВ), токсикомании, алкоголя, ВИЧ/СПИД;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величение доли охвата профилактическими мероприятиями жителей района, в т.ч. несовершеннолетних и молодежи;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3.Увеличение доли охвата населения района, в том числе несовершеннолетних и молодежи, социологическим опросом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отношению к наркотикам;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4.Снижение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количества наркотических заболеваний, ВИЧ-инфекций, алкоголизма;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Увеличение количества человек, прошедших лечение и реабилитацию больных наркоманией, алкоголем;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Увеличение количества потребителей инъекционных наркотиков, обследованных на ВИЧ;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 Увели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чение доли охвата населения района экспресс-тестированием на ВИЧ;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 Снижение уровня преступности, связанной с незаконным оборотом наркотических средств и психически активных веществ;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9.Увеличение доли выявления и уничтожение дикорастущих наркосодержащих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астений.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6C19" w:rsidRDefault="00926A9C">
            <w:pPr>
              <w:pStyle w:val="Standard"/>
              <w:ind w:firstLine="709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- 2025 годы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Программы:</w:t>
            </w:r>
          </w:p>
          <w:p w:rsidR="00286C19" w:rsidRDefault="00926A9C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местный бюджет.</w:t>
            </w:r>
          </w:p>
          <w:p w:rsidR="00286C19" w:rsidRDefault="00926A9C">
            <w:pPr>
              <w:pStyle w:val="Standard"/>
              <w:ind w:firstLine="425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на 2023-2025 годы 45,0 тыс. рублей, в том числе по годам:</w:t>
            </w:r>
          </w:p>
          <w:p w:rsidR="00286C19" w:rsidRDefault="00926A9C">
            <w:pPr>
              <w:pStyle w:val="Standard"/>
              <w:ind w:firstLine="425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год – 15,0 тыс. рублей</w:t>
            </w:r>
          </w:p>
          <w:p w:rsidR="00286C19" w:rsidRDefault="00926A9C">
            <w:pPr>
              <w:pStyle w:val="Standard"/>
              <w:ind w:firstLine="425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год – 15,0 тыс. рублей</w:t>
            </w:r>
          </w:p>
          <w:p w:rsidR="00286C19" w:rsidRDefault="00926A9C">
            <w:pPr>
              <w:pStyle w:val="Standard"/>
              <w:ind w:firstLine="425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– 15,0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286C19" w:rsidRDefault="00926A9C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Областной бюджет - 0 тыс. руб.</w:t>
            </w:r>
          </w:p>
          <w:p w:rsidR="00286C19" w:rsidRDefault="00926A9C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 - 0 тыс. руб.</w:t>
            </w:r>
          </w:p>
          <w:p w:rsidR="00286C19" w:rsidRDefault="00926A9C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мероприятий и проектов, предусмотренных Программой, подлежит ежегодному уточнению и корректировке при разработке бюджета района соответствующего года.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Ожидаемые коне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чные результаты реализации муниципальной Программы</w:t>
            </w:r>
          </w:p>
        </w:tc>
        <w:tc>
          <w:tcPr>
            <w:tcW w:w="7796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425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результате реализации Программы к 2025 году планируется: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-увеличение доли охвата информационным обеспечением населения района о профилактической деятельности по противодействию незаконному обороту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потреблению наркотических средств, психически активных веществ (далее ПАВ), токсикомании, алкоголя, ВИЧ/СПИД;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-увеличение доли охвата профилактическими мероприятиями жителей района, в т.ч. несовершеннолетних и молодежи 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-увеличение доли охвата населения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айона, в том числе несовершеннолетних и молодежи, социологическим опросом по отношению к наркотикам молодежи и несовершеннолетних;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-снижение количества наркотических заболеваний, ВИЧ-инфекций, алкоголизма;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-увеличение количества человек, прошедших лечение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реабилитацию больных наркоманией, алкоголем;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-увеличение количества потребителей инъекционных наркотиков,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-снижение уровня преступности, связанной с незаконным оборотом наркотических средств и психически активных веществ;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-увеличение доли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выявления и уничтожение дикорастущих наркосодержащих растений.</w:t>
            </w:r>
          </w:p>
          <w:p w:rsidR="00286C19" w:rsidRDefault="00286C19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6C19" w:rsidRDefault="00286C19">
            <w:pPr>
              <w:pStyle w:val="Standard"/>
              <w:ind w:firstLine="4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86C19" w:rsidRDefault="00926A9C">
      <w:pPr>
        <w:pStyle w:val="Standard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Раздел I. Содержание проблемы и обоснование необходимости ее решения программными методами</w:t>
      </w: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Злоупотребление наркотическими средствами и их незаконный оборот стали в последнее время одной</w:t>
      </w:r>
      <w:r>
        <w:rPr>
          <w:rFonts w:ascii="Times New Roman" w:eastAsia="Times New Roman" w:hAnsi="Times New Roman" w:cs="Times New Roman"/>
          <w:lang w:eastAsia="ru-RU"/>
        </w:rPr>
        <w:t xml:space="preserve"> из наиболее глобальных проблем. Президент России В.В. Путин поставил наркоугрозу в один ряд с международным терроризмом и оружием массового поражения. Наркомания и связанная с ней преступность превратились в одну из главных угроз национальной безопасности</w:t>
      </w:r>
      <w:r>
        <w:rPr>
          <w:rFonts w:ascii="Times New Roman" w:eastAsia="Times New Roman" w:hAnsi="Times New Roman" w:cs="Times New Roman"/>
          <w:lang w:eastAsia="ru-RU"/>
        </w:rPr>
        <w:t xml:space="preserve"> страны. Высокая смертность, выраженная социальная дезадаптация, криминализация, поражение ВИЧ-инфекцией и другими опасными заболеваниями, алкоголизация населения – вот далеко не полный перечень последствий наркомании.</w:t>
      </w: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 данным некоторых опросов среди нас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еления нашей страны в 2022 году употребление алкоголя среди трудоспособных граждан составляет около 85% от числа всего населения России, что значительно превосходит численность наркозависимых людей. Однако, наряду с употреблением спиртных напитков, также 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ыясняли, сколько человек имели опыт единоразового потребления наркотических веществ, кто напрямую общается с людьми имеющие зависимость от психоактивных препаратов и те, кто регулярно или периодически мог прибегнуть к их употреблению. По итогам опроса на 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аселение страны оказалось, что каждый четвертый житель (27-30%) имеет в кругу своего общения лица напрямую связанные с потреблением наркотиков; 22% опрошенных прибегали к периодическому их потреблению и более 23% имели случаи единоразового опыта. Всё это 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казывает на то, что общее число людей в России, кто имеет или имел прямое отношение к запрещённым веществам близится к более чем 60% от общего числа, а это ненамного больше людей, употребляющих спиртные напитки. Можно сделать вывод, что малая информированн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ость населения о последствиях употребления наркотиков является причиной их распространения. Мало кто знает об ответственности за прием, хранение и сбыт наркотиков. И таких людей легко обмануть, напугать, запутать. А затем они становятся уже добровольными 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особниками распространения наркотиков. Поэтому субъектам профилактики наркомании нужно особое внимание уделить информированности населения не только о вреде наркотиков, но и последствиях употребления наркотиков и уголовной ответственности за прием, хранени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 и сбыт наркотических средств, т.к.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последствиях употребления наркотиков и являются причиной их распространения, мотивировать население к здоровому образу жизни путем проведения спортивных мероприятий, спортивных состязаний.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Основную деятельность в образо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вательных учреждениях района в рамках профилактических мероприятий направить на осуществление первичной профилактики предупреждения употребления несовершеннолетними наркотических средств и психотропных веществ, в том числе алкоголя, пива, табачных изделий,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формирование активной жизненной позиции, навыков здорового образа жизни.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Эффективным механизмом решения обозначенных проблем является программно-целевой метод планирования деятельности с четким определением целей и задач Программы, выбором перечня ско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ординированных мероприятий по устранению причин и условий, способствующих проявлению социально-негативных явлений среди населения района, в том числе среди несовершеннолетних и молодёжи, и их увязка с реальными возможностями бюджета. Использование такого 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етода позволит мобилизовать ресурсные возможности субъектов профилактики, сконцентрировать усилия на следующих приоритетных направлениях решения проблем: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1) профилактика распространения незаконного потребления и незаконного оборота наркотиков;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2) лечение </w:t>
      </w:r>
      <w:r>
        <w:rPr>
          <w:rFonts w:ascii="Times New Roman" w:eastAsia="Times New Roman" w:hAnsi="Times New Roman" w:cs="Times New Roman"/>
          <w:lang w:eastAsia="ru-RU"/>
        </w:rPr>
        <w:t>и реабилитация больных наркоманией, алкоголизмом, ВИЧ-инфицированных.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Сосредоточение усилий исключительно на одном из этих направлений не позволит получить устойчивый положительный эффект, на который рассчитана Программа. При этом реализация каждого отдель</w:t>
      </w:r>
      <w:r>
        <w:rPr>
          <w:rFonts w:ascii="Times New Roman" w:eastAsia="Times New Roman" w:hAnsi="Times New Roman" w:cs="Times New Roman"/>
          <w:lang w:eastAsia="ru-RU"/>
        </w:rPr>
        <w:t>но взятого направления окажется значительно более затратной по сравнению с комплексным решением проблемы. Исходя из анализа сложившейся ситуации, становится очевидной необходимость использования средств бюджета района для дальнейшего программного подхода к</w:t>
      </w:r>
      <w:r>
        <w:rPr>
          <w:rFonts w:ascii="Times New Roman" w:eastAsia="Times New Roman" w:hAnsi="Times New Roman" w:cs="Times New Roman"/>
          <w:lang w:eastAsia="ru-RU"/>
        </w:rPr>
        <w:t xml:space="preserve"> решению проблемы.</w:t>
      </w:r>
    </w:p>
    <w:p w:rsidR="00286C19" w:rsidRDefault="00286C19">
      <w:pPr>
        <w:pStyle w:val="Standard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425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Раздел II. Основные цели и задачи муниципальной Программы</w:t>
      </w:r>
    </w:p>
    <w:p w:rsidR="00286C19" w:rsidRDefault="00286C19">
      <w:pPr>
        <w:pStyle w:val="Standard"/>
        <w:ind w:firstLine="42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>Приоритеты муниципальной антинаркотической политики сформированы с учетом целей и задач, представленных в государственных нормативных правовых документах: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hyperlink r:id="rId9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Стратегия государственной антинаркотической политики Российской Федерации до 20</w:t>
        </w:r>
      </w:hyperlink>
      <w:hyperlink r:id="rId10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3</w:t>
        </w:r>
      </w:hyperlink>
      <w:hyperlink r:id="rId11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0 года</w:t>
        </w:r>
      </w:hyperlink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», утвержденной </w:t>
      </w:r>
      <w:hyperlink r:id="rId12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 xml:space="preserve">Указом Президента Российской Федерации от </w:t>
        </w:r>
      </w:hyperlink>
      <w:hyperlink r:id="rId13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23 ноября</w:t>
        </w:r>
      </w:hyperlink>
      <w:hyperlink r:id="rId14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 xml:space="preserve"> 20</w:t>
        </w:r>
      </w:hyperlink>
      <w:hyperlink r:id="rId15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2</w:t>
        </w:r>
      </w:hyperlink>
      <w:hyperlink r:id="rId16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 xml:space="preserve">0 года N </w:t>
        </w:r>
      </w:hyperlink>
      <w:hyperlink r:id="rId17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733</w:t>
        </w:r>
      </w:hyperlink>
      <w:hyperlink r:id="rId18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 xml:space="preserve"> "Об утверждении Стратегии государственной антинаркотич</w:t>
        </w:r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еской политики Российской Федерации до 20</w:t>
        </w:r>
      </w:hyperlink>
      <w:hyperlink r:id="rId19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3</w:t>
        </w:r>
      </w:hyperlink>
      <w:hyperlink r:id="rId20" w:history="1">
        <w:r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0 года"</w:t>
        </w:r>
      </w:hyperlink>
      <w:r>
        <w:rPr>
          <w:rFonts w:ascii="Times New Roman" w:eastAsia="Times New Roman" w:hAnsi="Times New Roman" w:cs="Times New Roman"/>
          <w:color w:val="000000"/>
          <w:lang w:eastAsia="ru-RU"/>
        </w:rPr>
        <w:t>, которой определена генеральная цель: существенное сокращение незаконного распространения и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медицинского потребления наркотиков, масштабов последствий их незаконного оборота для безопасности и здоровья личности, общества и государства.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Цель Программы состоит в повышении эффективности муниципальной системы профилактики противодействия незаконному </w:t>
      </w:r>
      <w:r>
        <w:rPr>
          <w:rFonts w:ascii="Times New Roman" w:eastAsia="Times New Roman" w:hAnsi="Times New Roman" w:cs="Times New Roman"/>
          <w:lang w:eastAsia="ru-RU"/>
        </w:rPr>
        <w:t>обороту и потреблению наркотических средств, психически активных веществ (далее ПАВ), токсикомании, алкоголя, ВИЧ/СПИД.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Способствовать достижению данной цели будет решение следующих задач: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1.Организация и проведение комплекса мероприятий по профилактике со</w:t>
      </w:r>
      <w:r>
        <w:rPr>
          <w:rFonts w:ascii="Times New Roman" w:eastAsia="Times New Roman" w:hAnsi="Times New Roman" w:cs="Times New Roman"/>
          <w:lang w:eastAsia="ru-RU"/>
        </w:rPr>
        <w:t>циально-негативных явлений среди населения района, в том числе среди несовершеннолетних, молодёжи.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 Уменьшение негативных последствий на здоровье граждан от злоупотребления наркотических средств и психически активных веществ.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3.Пресечение незаконного обо</w:t>
      </w:r>
      <w:r>
        <w:rPr>
          <w:rFonts w:ascii="Times New Roman" w:eastAsia="Times New Roman" w:hAnsi="Times New Roman" w:cs="Times New Roman"/>
          <w:lang w:eastAsia="ru-RU"/>
        </w:rPr>
        <w:t>рота наркотиков и наркосодержащих средств.</w:t>
      </w:r>
    </w:p>
    <w:p w:rsidR="00286C19" w:rsidRDefault="00286C19">
      <w:pPr>
        <w:pStyle w:val="Standard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>Раздел III. Сроки и э</w:t>
      </w:r>
      <w:r>
        <w:rPr>
          <w:rFonts w:ascii="Times New Roman" w:eastAsia="Times New Roman" w:hAnsi="Times New Roman" w:cs="Times New Roman"/>
          <w:b/>
          <w:lang w:eastAsia="ru-RU"/>
        </w:rPr>
        <w:t>тапы реализации муниципальной Программы</w:t>
      </w:r>
    </w:p>
    <w:p w:rsidR="00286C19" w:rsidRDefault="00286C19">
      <w:pPr>
        <w:pStyle w:val="Standard"/>
        <w:ind w:firstLine="42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>Программа реализуется в один этап в 2023</w:t>
      </w:r>
      <w:r>
        <w:rPr>
          <w:rFonts w:ascii="Times New Roman" w:eastAsia="Times New Roman" w:hAnsi="Times New Roman" w:cs="Times New Roman"/>
          <w:lang w:eastAsia="ru-RU"/>
        </w:rPr>
        <w:t xml:space="preserve"> по 2025 годах. Этот период позволяет определить эффективность целевых индикаторов, актуальность задач. Достижение цели будет осуществляться по нескольким направлениям через реализацию плана мероприятий Программы.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Соблюдение установленных сроков реализации</w:t>
      </w:r>
      <w:r>
        <w:rPr>
          <w:rFonts w:ascii="Times New Roman" w:eastAsia="Times New Roman" w:hAnsi="Times New Roman" w:cs="Times New Roman"/>
          <w:lang w:eastAsia="ru-RU"/>
        </w:rPr>
        <w:t xml:space="preserve">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года.</w:t>
      </w: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697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bCs/>
          <w:lang w:eastAsia="ru-RU"/>
        </w:rPr>
        <w:t>. Система мероприятий муниципальной программы</w:t>
      </w:r>
    </w:p>
    <w:p w:rsidR="00286C19" w:rsidRDefault="00286C19">
      <w:pPr>
        <w:pStyle w:val="Standard"/>
        <w:ind w:firstLine="69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Мероприятия Программы </w:t>
      </w:r>
      <w:r>
        <w:rPr>
          <w:rFonts w:ascii="Times New Roman" w:eastAsia="Times New Roman" w:hAnsi="Times New Roman" w:cs="Times New Roman"/>
          <w:lang w:eastAsia="ru-RU"/>
        </w:rPr>
        <w:t xml:space="preserve">осуществляются по следующим основным направлениям согласно </w:t>
      </w:r>
      <w:r>
        <w:rPr>
          <w:rFonts w:ascii="Times New Roman" w:eastAsia="Times New Roman" w:hAnsi="Times New Roman" w:cs="Times New Roman"/>
          <w:i/>
          <w:iCs/>
          <w:lang w:eastAsia="ru-RU"/>
        </w:rPr>
        <w:t>Приложению.</w:t>
      </w:r>
    </w:p>
    <w:p w:rsidR="00286C19" w:rsidRDefault="00926A9C">
      <w:pPr>
        <w:pStyle w:val="Standard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 ПЛАНА</w:t>
      </w:r>
    </w:p>
    <w:tbl>
      <w:tblPr>
        <w:tblW w:w="10665" w:type="dxa"/>
        <w:tblInd w:w="-3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0"/>
        <w:gridCol w:w="2025"/>
        <w:gridCol w:w="1995"/>
        <w:gridCol w:w="1530"/>
        <w:gridCol w:w="1350"/>
        <w:gridCol w:w="855"/>
        <w:gridCol w:w="795"/>
        <w:gridCol w:w="735"/>
        <w:gridCol w:w="690"/>
      </w:tblGrid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025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1995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530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Взаимосвязь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целевыми показателями (индикаторами)</w:t>
            </w:r>
          </w:p>
        </w:tc>
        <w:tc>
          <w:tcPr>
            <w:tcW w:w="1350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исполнения</w:t>
            </w:r>
          </w:p>
        </w:tc>
        <w:tc>
          <w:tcPr>
            <w:tcW w:w="3075" w:type="dxa"/>
            <w:gridSpan w:val="4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Финансирование (тыс. руб.)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2025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1995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1530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1350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10665" w:type="dxa"/>
            <w:gridSpan w:val="9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I. Профилактика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ВИЧ/СПИД, потребления наркотиков, ПАВ, алкоголя, способствующая</w:t>
            </w:r>
          </w:p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мотивации населения к здоровому образу жизни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10665" w:type="dxa"/>
            <w:gridSpan w:val="9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Задача 1.Организация и проведение комплекса мероприятий по профилактике социально-негативных явлений среди населения района, в том числе среди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несовершеннолетних, молодёжи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заседаний антинаркотической комиссии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Председатель комиссии</w:t>
            </w: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Один раз в квартал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2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социологического опроса по отношению к наркотикам жителей Варненского муниципального района</w:t>
            </w:r>
          </w:p>
        </w:tc>
        <w:tc>
          <w:tcPr>
            <w:tcW w:w="1995" w:type="dxa"/>
            <w:tcBorders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Антинаркотическая комиссия АВМР,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УО, ГБУЗ</w:t>
            </w:r>
          </w:p>
        </w:tc>
        <w:tc>
          <w:tcPr>
            <w:tcW w:w="153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35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85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и издание средств наглядной агитации (баннеры, буклеты, памятки, брошюры, плакаты, ролики) по профилактике алкоголизма, наркомании, токсикомании, ВИЧ/СПИД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АВМР,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КДНиЗП,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</w:t>
            </w:r>
          </w:p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по культуре и спорту,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УСЗН,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</w:t>
            </w: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активных форм первичной профилактики потребления ПАВ, предупреждение алкоголизма, наркомании, табакокурения,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распространения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ВИЧ-инфекции (бесед, диспутов, дискуссий, тренингов и т. п.).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Пропаганда здорового образа жизни через средства массовой информации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АВМР, Управление образования,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КМТ, КДНиЗП, ОМВД, отдел по культуре и спорту</w:t>
            </w: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активному выявлению лиц, употребляющих наркотические средства в ходе медицинских осмотров.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t>7</w:t>
            </w:r>
          </w:p>
        </w:tc>
        <w:tc>
          <w:tcPr>
            <w:tcW w:w="202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акции «Узнай свой ВИЧ-статус» (проведение экспресс-тестирования на ВИЧ в рамках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районных мероприятий)</w:t>
            </w:r>
          </w:p>
        </w:tc>
        <w:tc>
          <w:tcPr>
            <w:tcW w:w="1995" w:type="dxa"/>
            <w:tcBorders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АВМР, ГБУЗ</w:t>
            </w:r>
          </w:p>
        </w:tc>
        <w:tc>
          <w:tcPr>
            <w:tcW w:w="153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135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85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7590" w:type="dxa"/>
            <w:gridSpan w:val="5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разделу: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45,0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10665" w:type="dxa"/>
            <w:gridSpan w:val="9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Мероприятия по комплексной реабилитации и ресоциализации потребителей наркотических средств и ПАВ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10665" w:type="dxa"/>
            <w:gridSpan w:val="9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Задача 2. Уменьшение негативных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последствий на здоровье граждан от злоупотребления наркотических средств и психически активных веществ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индивидуальной социальной помощи потребителю наркотических средств и психотропных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веществ, его семье в виде социальных услуг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УСЗН, ГБУЗ</w:t>
            </w: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областного бюджета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Направление потребителей наркотических средств и психотропных веществ в Центры реабилитации Челябинской области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</w:t>
            </w: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ind w:hanging="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7590" w:type="dxa"/>
            <w:gridSpan w:val="5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разделу: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10665" w:type="dxa"/>
            <w:gridSpan w:val="9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Организационная работа  по пресечению незаконного оборота наркотических средств</w:t>
            </w:r>
          </w:p>
          <w:p w:rsidR="00286C19" w:rsidRDefault="00286C19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10665" w:type="dxa"/>
            <w:gridSpan w:val="9"/>
            <w:tcBorders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Задача 3. Пресечение незаконного оборота наркотиков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Выявление и уничтожение дикорастущих посевов наркосодержащих растений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АВМР, главы сельских поселений района,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ОМВД,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волонтеры</w:t>
            </w: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май-октябрь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оперативных мероприятий по пресечению незаконного оборота наркотических средств, по выявлению подростков, находящихся в состоянии алкогольного, наркотического и токсического опьянения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общественных местах</w:t>
            </w:r>
          </w:p>
        </w:tc>
        <w:tc>
          <w:tcPr>
            <w:tcW w:w="19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ОМВД</w:t>
            </w:r>
          </w:p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России по Варненскому району, КДНиЗП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35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7590" w:type="dxa"/>
            <w:gridSpan w:val="5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разделу: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7590" w:type="dxa"/>
            <w:gridSpan w:val="5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 ПО ПРОГРАММЕ: бюджетных средств</w:t>
            </w:r>
          </w:p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7590" w:type="dxa"/>
            <w:gridSpan w:val="5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 областного бюджета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c>
          <w:tcPr>
            <w:tcW w:w="7590" w:type="dxa"/>
            <w:gridSpan w:val="5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Внебюджетных средств</w:t>
            </w:r>
          </w:p>
        </w:tc>
        <w:tc>
          <w:tcPr>
            <w:tcW w:w="85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6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</w:tbl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6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Раздел V. Ресурсное обеспечение муниципальной программы</w:t>
      </w:r>
    </w:p>
    <w:p w:rsidR="00286C19" w:rsidRDefault="00926A9C">
      <w:pPr>
        <w:pStyle w:val="Standard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1</w:t>
      </w:r>
    </w:p>
    <w:tbl>
      <w:tblPr>
        <w:tblW w:w="105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59"/>
        <w:gridCol w:w="1761"/>
        <w:gridCol w:w="1761"/>
        <w:gridCol w:w="2194"/>
        <w:gridCol w:w="1825"/>
      </w:tblGrid>
      <w:tr w:rsidR="00286C19" w:rsidTr="00286C19">
        <w:tblPrEx>
          <w:tblCellMar>
            <w:top w:w="0" w:type="dxa"/>
            <w:bottom w:w="0" w:type="dxa"/>
          </w:tblCellMar>
        </w:tblPrEx>
        <w:trPr>
          <w:trHeight w:val="105"/>
          <w:jc w:val="center"/>
        </w:trPr>
        <w:tc>
          <w:tcPr>
            <w:tcW w:w="2959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5716" w:type="dxa"/>
            <w:gridSpan w:val="3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spacing w:line="10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(тыс. руб.)</w:t>
            </w:r>
          </w:p>
        </w:tc>
        <w:tc>
          <w:tcPr>
            <w:tcW w:w="1825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286C19" w:rsidRDefault="00926A9C">
            <w:pPr>
              <w:pStyle w:val="Standard"/>
              <w:spacing w:line="10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9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5716" w:type="dxa"/>
            <w:gridSpan w:val="3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  <w:tc>
          <w:tcPr>
            <w:tcW w:w="1825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9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2194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25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/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295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Варненского муниципального района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2194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295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94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295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94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2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>Общий объем финансирования муниципальной Программы Противодействие злоупотреблению и незаконному обороту наркотических средств в Варненском муниципальном районе из местного бюджета в 2023</w:t>
      </w:r>
      <w:r>
        <w:rPr>
          <w:rFonts w:ascii="Times New Roman" w:eastAsia="Times New Roman" w:hAnsi="Times New Roman" w:cs="Times New Roman"/>
          <w:lang w:eastAsia="ru-RU"/>
        </w:rPr>
        <w:t xml:space="preserve"> -2025 году составит 45,0 тыс. рублей.</w:t>
      </w: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>Объемы финансирования муниципальной Программы Противодействие злоупотреблению и незаконному обороту наркотических средств в Варненском муниципальном районе могут корректироваться с учетом доходов местного бюджета на с</w:t>
      </w:r>
      <w:r>
        <w:rPr>
          <w:rFonts w:ascii="Times New Roman" w:eastAsia="Times New Roman" w:hAnsi="Times New Roman" w:cs="Times New Roman"/>
          <w:lang w:eastAsia="ru-RU"/>
        </w:rPr>
        <w:t>оответствующий финансовый год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целях финансирования отдельных мероприятий, направленных на профилактику алкоголизма, наркомании, табакокурения, распространения ВИЧ-инфекции планируется привлечение средств из областного бюджета.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Кроме того, предполагается</w:t>
      </w:r>
      <w:r>
        <w:rPr>
          <w:rFonts w:ascii="Times New Roman" w:eastAsia="Times New Roman" w:hAnsi="Times New Roman" w:cs="Times New Roman"/>
          <w:lang w:eastAsia="ru-RU"/>
        </w:rPr>
        <w:t xml:space="preserve"> привлечение средств из внебюджетных источников – сумма не определена.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Участие внебюджетных источников в реализации мероприятий Программы осуществляется на основании соглашений (договоров, государственных контрактов).</w:t>
      </w:r>
    </w:p>
    <w:p w:rsidR="00286C19" w:rsidRDefault="00286C19">
      <w:pPr>
        <w:pStyle w:val="Standard"/>
        <w:ind w:firstLine="697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567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>Раздел V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. Организация управления и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механизм реализации муниципальной программы</w:t>
      </w:r>
    </w:p>
    <w:p w:rsidR="00286C19" w:rsidRDefault="00286C19">
      <w:pPr>
        <w:pStyle w:val="Standard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Заказчиком Программы является администрация Варненского муниципального района Челябинской области.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Реализация Программы обеспечивается путем осуществления мер, направленных на профилактику алкоголизма, наркоман</w:t>
      </w:r>
      <w:r>
        <w:rPr>
          <w:rFonts w:ascii="Times New Roman" w:eastAsia="Times New Roman" w:hAnsi="Times New Roman" w:cs="Times New Roman"/>
          <w:lang w:eastAsia="ru-RU"/>
        </w:rPr>
        <w:t>ии, табакокурения, распространения ВИЧ-инфекции.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Соисполнители муниципальной Программы ежеквартально в срок до 10 числа, следующего за отчетным периодом, подготавливают отчеты об исполнении мероприятий муниципальной Программы и предоставляют их основному р</w:t>
      </w:r>
      <w:r>
        <w:rPr>
          <w:rFonts w:ascii="Times New Roman" w:eastAsia="Times New Roman" w:hAnsi="Times New Roman" w:cs="Times New Roman"/>
          <w:lang w:eastAsia="ru-RU"/>
        </w:rPr>
        <w:t>азработчику Программы.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Основной разработчик муниципальной Программы на основании отчетов соисполнителей ежеквартально подготавливает сводный отчет о ходе реализации муниципальной Программы и предоставляет в Комитет экономики администрации Варненского муниц</w:t>
      </w:r>
      <w:r>
        <w:rPr>
          <w:rFonts w:ascii="Times New Roman" w:eastAsia="Times New Roman" w:hAnsi="Times New Roman" w:cs="Times New Roman"/>
          <w:lang w:eastAsia="ru-RU"/>
        </w:rPr>
        <w:t xml:space="preserve">ипального района Челябинской области в срок до 20 числа, следующего за отчетным периодом. Ежегодно до 1 марта года, следующего за отчетным, направляет в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Комитет экономики администрации Варненского муниципального района Челябинской области годовой отчет о х</w:t>
      </w:r>
      <w:r>
        <w:rPr>
          <w:rFonts w:ascii="Times New Roman" w:eastAsia="Times New Roman" w:hAnsi="Times New Roman" w:cs="Times New Roman"/>
          <w:lang w:eastAsia="ru-RU"/>
        </w:rPr>
        <w:t>оде реализации программы с пояснительной запиской.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Исполнители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выделяемых для выполнения Программы.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</w:t>
      </w:r>
      <w:r>
        <w:rPr>
          <w:rFonts w:ascii="Times New Roman" w:eastAsia="Times New Roman" w:hAnsi="Times New Roman" w:cs="Times New Roman"/>
          <w:lang w:eastAsia="ru-RU"/>
        </w:rPr>
        <w:t>еализация Программы осуществляется на основе государственных контрактов (договоров) на закупку и поставку продукции для государственных нужд в соответствии с требованиями Федерального закона «О размещении заказов на поставки товаров, выполнение работ, оказ</w:t>
      </w:r>
      <w:r>
        <w:rPr>
          <w:rFonts w:ascii="Times New Roman" w:eastAsia="Times New Roman" w:hAnsi="Times New Roman" w:cs="Times New Roman"/>
          <w:lang w:eastAsia="ru-RU"/>
        </w:rPr>
        <w:t>ание услуг для государственных и муниципальных нужд». 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</w:t>
      </w:r>
      <w:r>
        <w:rPr>
          <w:rFonts w:ascii="Times New Roman" w:eastAsia="Times New Roman" w:hAnsi="Times New Roman" w:cs="Times New Roman"/>
          <w:lang w:eastAsia="ru-RU"/>
        </w:rPr>
        <w:t>ьного района.</w:t>
      </w:r>
    </w:p>
    <w:p w:rsidR="00286C19" w:rsidRDefault="00286C19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bCs/>
          <w:lang w:eastAsia="ru-RU"/>
        </w:rPr>
        <w:t>. Ожидаемые результаты реализации муниципальной программы</w:t>
      </w: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Социально-экономический эффект представляет собой уменьшение совокупности финансовых, правовых, социальных, медицинских и других последствий от распространения алкоголизма,</w:t>
      </w:r>
      <w:r>
        <w:rPr>
          <w:rFonts w:ascii="Times New Roman" w:eastAsia="Times New Roman" w:hAnsi="Times New Roman" w:cs="Times New Roman"/>
          <w:lang w:eastAsia="ru-RU"/>
        </w:rPr>
        <w:t xml:space="preserve"> наркомании, токсикомании и ВИЧ-инфекции. Поскольку проблема является социально значимой, основной эффект будет проявляться в снижении социальной напряженности. Экономический эффект будет выражаться в уменьшении затрат на лечение и социально - медицинскую </w:t>
      </w:r>
      <w:r>
        <w:rPr>
          <w:rFonts w:ascii="Times New Roman" w:eastAsia="Times New Roman" w:hAnsi="Times New Roman" w:cs="Times New Roman"/>
          <w:lang w:eastAsia="ru-RU"/>
        </w:rPr>
        <w:t>реабилитацию больных.</w:t>
      </w: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>Динамика изменения индикативных показателей в ходе реализации Программы представлена в П</w:t>
      </w: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риложении № 1 </w:t>
      </w:r>
      <w:r>
        <w:rPr>
          <w:rFonts w:ascii="Times New Roman" w:eastAsia="Times New Roman" w:hAnsi="Times New Roman" w:cs="Times New Roman"/>
          <w:lang w:eastAsia="ru-RU"/>
        </w:rPr>
        <w:t>«Система целевых показателей (индикаторов) Муниципальной программы Противодействие злоупотреблению и незаконному обороту наркотичес</w:t>
      </w:r>
      <w:r>
        <w:rPr>
          <w:rFonts w:ascii="Times New Roman" w:eastAsia="Times New Roman" w:hAnsi="Times New Roman" w:cs="Times New Roman"/>
          <w:lang w:eastAsia="ru-RU"/>
        </w:rPr>
        <w:t>ких средств в Варненском муниципальном районе.</w:t>
      </w:r>
    </w:p>
    <w:p w:rsidR="00286C19" w:rsidRDefault="00286C19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bCs/>
          <w:lang w:eastAsia="ru-RU"/>
        </w:rPr>
        <w:t>. Финансово-экономическое обоснование муниципальной программы</w:t>
      </w: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</w:pPr>
      <w:r>
        <w:rPr>
          <w:rFonts w:ascii="Times New Roman" w:eastAsia="Times New Roman" w:hAnsi="Times New Roman" w:cs="Times New Roman"/>
          <w:lang w:eastAsia="ru-RU"/>
        </w:rPr>
        <w:t>Источником финансирования мероприятий Программы являются средства бюджета Варненского муниципального района.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реализацию мероприятий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Программы могут быть привлечены средства областного бюджета и внебюджетные средства в порядке, определенном законодательством. Объем финансирования мероприятий за счет средств бюджетов различных уровней приводится на 2023-2025 гг. и может уточняться.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Общи</w:t>
      </w:r>
      <w:r>
        <w:rPr>
          <w:rFonts w:ascii="Times New Roman" w:eastAsia="Times New Roman" w:hAnsi="Times New Roman" w:cs="Times New Roman"/>
          <w:lang w:eastAsia="ru-RU"/>
        </w:rPr>
        <w:t>й объем финансирования Программы на весь период реализации составляет 45,0 тыс. рублей.</w:t>
      </w:r>
    </w:p>
    <w:p w:rsidR="00286C19" w:rsidRDefault="00926A9C">
      <w:pPr>
        <w:pStyle w:val="Standard"/>
        <w:ind w:firstLine="425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3</w:t>
      </w:r>
    </w:p>
    <w:tbl>
      <w:tblPr>
        <w:tblW w:w="99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0"/>
        <w:gridCol w:w="5015"/>
        <w:gridCol w:w="789"/>
        <w:gridCol w:w="791"/>
        <w:gridCol w:w="790"/>
        <w:gridCol w:w="1990"/>
      </w:tblGrid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0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015" w:type="dxa"/>
            <w:vMerge w:val="restart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Направление мероприятий</w:t>
            </w:r>
          </w:p>
        </w:tc>
        <w:tc>
          <w:tcPr>
            <w:tcW w:w="4360" w:type="dxa"/>
            <w:gridSpan w:val="4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(тыс. руб.)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0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286C19"/>
        </w:tc>
        <w:tc>
          <w:tcPr>
            <w:tcW w:w="5015" w:type="dxa"/>
            <w:vMerge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286C19"/>
        </w:tc>
        <w:tc>
          <w:tcPr>
            <w:tcW w:w="78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79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7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9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45" w:type="dxa"/>
            <w:gridSpan w:val="6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Профилактика ВИЧ/СПИД, потребления наркотиков, ПАВ, алкоголя, способствующая мотивации населения к здоровому образу жизни</w:t>
            </w:r>
          </w:p>
          <w:p w:rsidR="00286C19" w:rsidRDefault="00286C19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и издание средств наглядной агитации (баннеры, буклеты, памятки, брошюры, плакаты)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профилактике алкоголизма, наркомании, токсикомании, ВИЧ/СПИД</w:t>
            </w:r>
          </w:p>
        </w:tc>
        <w:tc>
          <w:tcPr>
            <w:tcW w:w="78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79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7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9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из местного бюджета</w:t>
            </w:r>
          </w:p>
        </w:tc>
        <w:tc>
          <w:tcPr>
            <w:tcW w:w="78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79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7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19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 областного бюджета</w:t>
            </w:r>
          </w:p>
        </w:tc>
        <w:tc>
          <w:tcPr>
            <w:tcW w:w="78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9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86C19" w:rsidTr="00286C1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6C19" w:rsidRDefault="00286C19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5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Внебюджетные средства</w:t>
            </w:r>
          </w:p>
        </w:tc>
        <w:tc>
          <w:tcPr>
            <w:tcW w:w="789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1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990" w:type="dxa"/>
            <w:tcBorders>
              <w:top w:val="outset" w:sz="18" w:space="0" w:color="000000"/>
              <w:left w:val="outset" w:sz="18" w:space="0" w:color="000000"/>
              <w:bottom w:val="outset" w:sz="18" w:space="0" w:color="000000"/>
              <w:right w:val="outset" w:sz="1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86C19" w:rsidRDefault="00926A9C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</w:tbl>
    <w:p w:rsidR="00286C19" w:rsidRDefault="00286C19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>IX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. Методика оценки эффективности муниципальной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программы</w:t>
      </w: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Для оценки планируемой эффективности Программы применяются следующие критерии: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-степень достижения установленных значений показателей,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эффективность использования выделенных средств,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>- выполнение запланированных мероприятий.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Оценка эффективн</w:t>
      </w:r>
      <w:r>
        <w:rPr>
          <w:rFonts w:ascii="Times New Roman" w:eastAsia="Times New Roman" w:hAnsi="Times New Roman" w:cs="Times New Roman"/>
          <w:lang w:eastAsia="ru-RU"/>
        </w:rPr>
        <w:t>ости реализации Программы проводится ежегодно в конце отчетного периода.</w:t>
      </w:r>
    </w:p>
    <w:p w:rsidR="00286C19" w:rsidRDefault="00926A9C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Оценка эффективности расходования бюджетных средств на реализацию мероприятий Программы определяется в соответствии со следующей методикой оценки эффективности Программы: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┌──────────────────────────────────────────────────┐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Фактические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│Оценка достижения индикативные показатели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│плановых индикативных = ────────────────────────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│показателей (ДИП) Плановые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┌────────────────────┐ │ индикативные показатели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Оценка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│ └──────────────────────────────────────────────────┘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эффективности │ ┌──────────────────────────────────────────────────┐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использования │ │ Фактическое использование│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бюджетных средств │ │Оценка полноты бюджетных средств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по мероприятиям │ │испо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льзования = ─────────────────────────│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Программы (О) │ │бюджетных средств Плановое использование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│ │(ПИБС) бюджетных средств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└─────────┬──────────┘ └──────────────────────────────────────────────────┘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┌─────────┬────────────────────────────┐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│Зна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чение │Эффективность использования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┌───────────────────────────────┐ │ О │ бюджетных средств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ДИП (оценка достижения │ ├─────────┤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плановых индикативных │ │более 1,4│очень высокая эффективность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показателей) │ │ │использования расходов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│О = ─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 │ │ │(значительно превышает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ПИБС (оценка полноты │ │ │целевое значение)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использования бюджетных │ ├─────────┼────────────────────────────┤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средств) │ │ от 1 │высокая эффективность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│ │ до 1,4 │использования расходов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│Оценка эффективности │ │ │(превышение целевого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│Программы в целом равна сумме │ │ │значения)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│показателей эффективности по │ ├─────────┼────────────────────────────┤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│мероприятиям целевой Программы │ │ от 0,5 │низкая эффективность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└───────────────────────────────┘ │ до 1 │использования расходов (не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│достигнуто целевое значение)│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Оценка эффективности будет тем ├─────────┼────────────────────────────┤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выше, чем выше уровень достижения │менее 0,5│крайне низкая эффективность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индик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ативных показателей и меньше │ │использования расходов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уровень использования бюджетных │ │(целевое значение исполнено │</w:t>
      </w:r>
    </w:p>
    <w:p w:rsidR="00286C19" w:rsidRDefault="00926A9C">
      <w:pPr>
        <w:pStyle w:val="Standard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средств │ │менее чем на половину) │</w:t>
      </w:r>
    </w:p>
    <w:p w:rsidR="00286C19" w:rsidRDefault="00286C19">
      <w:pPr>
        <w:pStyle w:val="Standard"/>
        <w:keepNext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86C19" w:rsidRDefault="00926A9C">
      <w:pPr>
        <w:pStyle w:val="Standard"/>
        <w:keepNext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Методика расчета целевых индикаторов и показателей</w:t>
      </w:r>
    </w:p>
    <w:p w:rsidR="00286C19" w:rsidRDefault="00286C19">
      <w:pPr>
        <w:pStyle w:val="Standard"/>
        <w:keepNext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Целевой индикатор </w:t>
      </w:r>
      <w:r>
        <w:rPr>
          <w:rFonts w:ascii="Times New Roman" w:eastAsia="Times New Roman" w:hAnsi="Times New Roman" w:cs="Times New Roman"/>
          <w:lang w:eastAsia="ru-RU"/>
        </w:rPr>
        <w:t>1.Увеличение доли</w:t>
      </w:r>
      <w:r>
        <w:rPr>
          <w:rFonts w:ascii="Times New Roman" w:eastAsia="Times New Roman" w:hAnsi="Times New Roman" w:cs="Times New Roman"/>
          <w:lang w:eastAsia="ru-RU"/>
        </w:rPr>
        <w:t xml:space="preserve">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средств, психически активных веществ (далее ПАВ), </w:t>
      </w:r>
      <w:r>
        <w:rPr>
          <w:rFonts w:ascii="Times New Roman" w:eastAsia="Times New Roman" w:hAnsi="Times New Roman" w:cs="Times New Roman"/>
          <w:lang w:eastAsia="ru-RU"/>
        </w:rPr>
        <w:lastRenderedPageBreak/>
        <w:t>токсикомании, алкоголя, ВИЧ/СПИД — путем подсчета стат</w:t>
      </w:r>
      <w:r>
        <w:rPr>
          <w:rFonts w:ascii="Times New Roman" w:eastAsia="Times New Roman" w:hAnsi="Times New Roman" w:cs="Times New Roman"/>
          <w:lang w:eastAsia="ru-RU"/>
        </w:rPr>
        <w:t>истических данных количества подписчиков газеты «Советское село», пользователей радио «Варна», сайтов от общего количества жителей района.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Целевой индикатор </w:t>
      </w:r>
      <w:r>
        <w:rPr>
          <w:rFonts w:ascii="Times New Roman" w:eastAsia="Times New Roman" w:hAnsi="Times New Roman" w:cs="Times New Roman"/>
          <w:lang w:eastAsia="ru-RU"/>
        </w:rPr>
        <w:t>2. Увеличение доли охвата профилактическими мероприятиями жителей района, в т.ч. несовершеннолетни</w:t>
      </w:r>
      <w:r>
        <w:rPr>
          <w:rFonts w:ascii="Times New Roman" w:eastAsia="Times New Roman" w:hAnsi="Times New Roman" w:cs="Times New Roman"/>
          <w:lang w:eastAsia="ru-RU"/>
        </w:rPr>
        <w:t>х и молодежи - путем подсчета статистических данных УО, ОКиС, КДН и ЗП, ПДН, ГБУЗ.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lang w:eastAsia="ru-RU"/>
        </w:rPr>
        <w:t>Целевой индикатор 3</w:t>
      </w:r>
      <w:r>
        <w:rPr>
          <w:rFonts w:ascii="Times New Roman" w:eastAsia="Times New Roman" w:hAnsi="Times New Roman" w:cs="Times New Roman"/>
          <w:lang w:eastAsia="ru-RU"/>
        </w:rPr>
        <w:t>. Увеличение доли охвата населения района, в том числе несовершеннолетних и молодежи, социологическим опросом по отношению к наркотикам -путем подсчета р</w:t>
      </w:r>
      <w:r>
        <w:rPr>
          <w:rFonts w:ascii="Times New Roman" w:eastAsia="Times New Roman" w:hAnsi="Times New Roman" w:cs="Times New Roman"/>
          <w:lang w:eastAsia="ru-RU"/>
        </w:rPr>
        <w:t>езультатов количества опрошенных от общего количества жителей района УО, ОКиС, КДН и ЗП, ПДН, ГБУЗ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lang w:eastAsia="ru-RU"/>
        </w:rPr>
        <w:t>Целевой индикатор 4</w:t>
      </w:r>
      <w:r>
        <w:rPr>
          <w:rFonts w:ascii="Times New Roman" w:eastAsia="Times New Roman" w:hAnsi="Times New Roman" w:cs="Times New Roman"/>
          <w:lang w:eastAsia="ru-RU"/>
        </w:rPr>
        <w:t>. Снижение количества наркотических заболеваний, ВИЧ-инфекций; алкоголизма — путем подсчета статистических данных ГБУЗ.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lang w:eastAsia="ru-RU"/>
        </w:rPr>
        <w:t>Целевой индикато</w:t>
      </w:r>
      <w:r>
        <w:rPr>
          <w:rFonts w:ascii="Times New Roman" w:eastAsia="Times New Roman" w:hAnsi="Times New Roman" w:cs="Times New Roman"/>
          <w:i/>
          <w:iCs/>
          <w:lang w:eastAsia="ru-RU"/>
        </w:rPr>
        <w:t>р 5</w:t>
      </w:r>
      <w:r>
        <w:rPr>
          <w:rFonts w:ascii="Times New Roman" w:eastAsia="Times New Roman" w:hAnsi="Times New Roman" w:cs="Times New Roman"/>
          <w:lang w:eastAsia="ru-RU"/>
        </w:rPr>
        <w:t>. Увеличения количества человек, прошедших лечение и реабилитацию больных наркоманией, алкоголем — путем подсчета статистических данных ГБУЗ.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lang w:eastAsia="ru-RU"/>
        </w:rPr>
        <w:t xml:space="preserve">Целевой индикатор 6.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Увеличения количества потребителей инъекционных наркотиков обследованием на ВИЧ — путем 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одсчета статистических данных ГБУЗ.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Целевой индикатор 7.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Увеличение 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оли охвата населения района экспресс-тестированием на ВИЧ — путем подсчета статистических данных ГБУЗ.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Целевой индикатор 8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 Снижение уровня преступности, связанной с незаконным оборотом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наркотических средств и психически активных веществ - путем подсчета статистических данных ОМВД.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Standard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Целевой индикатор 9.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Увеличение 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оли выявления и уничтожения дикорастущих наркосодержащих растений — путем подсчета статистических данных ОМВД, глав поселени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й.</w:t>
      </w: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C19" w:rsidRDefault="00926A9C">
      <w:pPr>
        <w:pStyle w:val="a4"/>
        <w:spacing w:after="0"/>
        <w:jc w:val="center"/>
      </w:pPr>
      <w:r>
        <w:rPr>
          <w:b/>
          <w:bCs/>
          <w:color w:val="000000"/>
        </w:rPr>
        <w:t xml:space="preserve">Пояснительная записка </w:t>
      </w:r>
      <w:r>
        <w:rPr>
          <w:b/>
          <w:bCs/>
        </w:rPr>
        <w:t>к муниципальной программе  Противодействие злоупотреблению и незаконному обороту наркотических средств в Варненском муниципальном районе Челябинской области</w:t>
      </w:r>
    </w:p>
    <w:p w:rsidR="00286C19" w:rsidRDefault="00286C19">
      <w:pPr>
        <w:pStyle w:val="a4"/>
        <w:spacing w:after="0"/>
        <w:jc w:val="center"/>
        <w:rPr>
          <w:b/>
          <w:bCs/>
        </w:rPr>
      </w:pPr>
    </w:p>
    <w:p w:rsidR="00286C19" w:rsidRDefault="00926A9C">
      <w:pPr>
        <w:pStyle w:val="a4"/>
        <w:spacing w:after="0"/>
        <w:ind w:firstLine="709"/>
        <w:jc w:val="both"/>
      </w:pPr>
      <w:r>
        <w:t xml:space="preserve">Муниципальная программа Противодействие злоупотреблению и незаконному </w:t>
      </w:r>
      <w:r>
        <w:t>обороту наркотических средств в Варненском муниципальном районе Челябинской области  (далее Программа) разработана на основании постановления Администрации Варненского муниципального района Челябинской области от 01.02.2018г. №75 «О Порядке принятия решени</w:t>
      </w:r>
      <w:r>
        <w:t>й о разработке муниципальных программ Варненского муниципального района, их формировании и реализации» с целью повышения эффективности системы профилактики противодействия незаконному обороту и потреблению наркотических средств, психически активных веществ</w:t>
      </w:r>
      <w:r>
        <w:t>, токсикомании, алкоголя, ВИЧ/СПИД в Варненском муниципальном районе Челябинской области.</w:t>
      </w:r>
    </w:p>
    <w:p w:rsidR="00286C19" w:rsidRDefault="00926A9C">
      <w:pPr>
        <w:pStyle w:val="a4"/>
        <w:spacing w:after="0"/>
        <w:ind w:firstLine="709"/>
        <w:jc w:val="both"/>
      </w:pPr>
      <w:r>
        <w:t xml:space="preserve">Для достижения обозначенной цели в рамках реализации Программы будут решаться задачи </w:t>
      </w:r>
      <w:r>
        <w:rPr>
          <w:color w:val="000000"/>
        </w:rPr>
        <w:t>по организации и проведению комплекса мероприятий по профилактике наркомании, алк</w:t>
      </w:r>
      <w:r>
        <w:rPr>
          <w:color w:val="000000"/>
        </w:rPr>
        <w:t xml:space="preserve">оголизма, табакокурения, токсикомании, ВИЧ/СПИДа среди населения района, в том числе среди несовершеннолетних и молодёжи, </w:t>
      </w:r>
      <w:r>
        <w:t xml:space="preserve">уменьшению влияния этих негативных </w:t>
      </w:r>
      <w:r>
        <w:lastRenderedPageBreak/>
        <w:t xml:space="preserve">последствий на здоровье граждан, пресечению незаконного оборота наркотиков, приобщение к здоровому </w:t>
      </w:r>
      <w:r>
        <w:t>образу жизни.</w:t>
      </w:r>
    </w:p>
    <w:p w:rsidR="00286C19" w:rsidRDefault="00926A9C">
      <w:pPr>
        <w:pStyle w:val="a4"/>
        <w:spacing w:after="0"/>
        <w:ind w:firstLine="709"/>
        <w:jc w:val="both"/>
      </w:pPr>
      <w:r>
        <w:t xml:space="preserve">Решение поставленных задач будет достигаться путем организации и проведения профилактических мероприятий с </w:t>
      </w:r>
      <w:r>
        <w:rPr>
          <w:color w:val="000000"/>
        </w:rPr>
        <w:t>населением Варненского муниципального района, в том числе с молодежью и несовершеннолетними</w:t>
      </w:r>
      <w:r>
        <w:t xml:space="preserve">, указанными в таблице 1 раздела </w:t>
      </w:r>
      <w:r>
        <w:rPr>
          <w:b/>
          <w:bCs/>
          <w:lang w:val="en-US"/>
        </w:rPr>
        <w:t>IV</w:t>
      </w:r>
      <w:r>
        <w:rPr>
          <w:b/>
          <w:bCs/>
        </w:rPr>
        <w:t xml:space="preserve">. </w:t>
      </w:r>
      <w:r>
        <w:t>данной</w:t>
      </w:r>
      <w:r>
        <w:t xml:space="preserve"> Программы.</w:t>
      </w:r>
    </w:p>
    <w:p w:rsidR="00286C19" w:rsidRDefault="00926A9C">
      <w:pPr>
        <w:pStyle w:val="a4"/>
        <w:spacing w:after="0"/>
        <w:ind w:firstLine="709"/>
        <w:jc w:val="both"/>
      </w:pPr>
      <w:r>
        <w:rPr>
          <w:color w:val="000000"/>
        </w:rPr>
        <w:t xml:space="preserve">Общий объем финансирования программы в год составляет </w:t>
      </w:r>
      <w:r>
        <w:rPr>
          <w:b/>
          <w:bCs/>
          <w:color w:val="000000"/>
        </w:rPr>
        <w:t>1</w:t>
      </w:r>
      <w:r>
        <w:rPr>
          <w:b/>
          <w:bCs/>
          <w:color w:val="000000"/>
        </w:rPr>
        <w:t>5</w:t>
      </w:r>
      <w:r>
        <w:rPr>
          <w:b/>
          <w:bCs/>
        </w:rPr>
        <w:t xml:space="preserve"> 000,0</w:t>
      </w:r>
      <w:r>
        <w:t xml:space="preserve"> </w:t>
      </w:r>
      <w:r>
        <w:rPr>
          <w:color w:val="000000"/>
        </w:rPr>
        <w:t>руб. Финансирование осуществляется за счет средств бюджета района, в том числе:</w:t>
      </w:r>
    </w:p>
    <w:p w:rsidR="00286C19" w:rsidRDefault="00926A9C">
      <w:pPr>
        <w:pStyle w:val="a4"/>
        <w:spacing w:after="0"/>
        <w:ind w:firstLine="709"/>
        <w:jc w:val="both"/>
      </w:pPr>
      <w:r>
        <w:rPr>
          <w:color w:val="000000"/>
        </w:rPr>
        <w:t>- заказ и изготовление агитационных материалов профилактической направленности — 15 000 руб.</w:t>
      </w:r>
    </w:p>
    <w:p w:rsidR="00286C19" w:rsidRDefault="00926A9C">
      <w:pPr>
        <w:pStyle w:val="a4"/>
        <w:spacing w:after="0"/>
        <w:ind w:firstLine="709"/>
        <w:jc w:val="both"/>
      </w:pPr>
      <w:r>
        <w:rPr>
          <w:color w:val="000000"/>
        </w:rPr>
        <w:t>Общий о</w:t>
      </w:r>
      <w:r>
        <w:rPr>
          <w:color w:val="000000"/>
        </w:rPr>
        <w:t>бъем финансирования муниципальной программы в 2023 – 202</w:t>
      </w:r>
      <w:r>
        <w:rPr>
          <w:color w:val="000000"/>
        </w:rPr>
        <w:t>5</w:t>
      </w:r>
      <w:r>
        <w:rPr>
          <w:color w:val="000000"/>
        </w:rPr>
        <w:t xml:space="preserve"> гг. составляет </w:t>
      </w:r>
      <w:r>
        <w:rPr>
          <w:b/>
          <w:bCs/>
        </w:rPr>
        <w:t>4</w:t>
      </w:r>
      <w:r>
        <w:rPr>
          <w:b/>
          <w:bCs/>
        </w:rPr>
        <w:t>5 000,0</w:t>
      </w:r>
      <w:r>
        <w:t xml:space="preserve"> </w:t>
      </w:r>
      <w:r>
        <w:rPr>
          <w:color w:val="000000"/>
        </w:rPr>
        <w:t>руб.</w:t>
      </w:r>
    </w:p>
    <w:p w:rsidR="00286C19" w:rsidRDefault="00926A9C">
      <w:pPr>
        <w:pStyle w:val="a4"/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</w:t>
      </w:r>
      <w:r>
        <w:rPr>
          <w:color w:val="000000"/>
        </w:rPr>
        <w:t>Варненского муниципального района Челябинской области на очередной финансовый год, исходя из возможностей местного бюджета.</w:t>
      </w:r>
    </w:p>
    <w:p w:rsidR="00286C19" w:rsidRDefault="00926A9C">
      <w:pPr>
        <w:pStyle w:val="a4"/>
        <w:spacing w:after="0"/>
        <w:ind w:firstLine="709"/>
        <w:jc w:val="both"/>
        <w:rPr>
          <w:color w:val="000000"/>
        </w:rPr>
      </w:pPr>
      <w:r>
        <w:rPr>
          <w:color w:val="000000"/>
        </w:rPr>
        <w:t>Последовательная реализация мероприятий Программы должна привести к повышению информационной грамотности населения Варненского муниц</w:t>
      </w:r>
      <w:r>
        <w:rPr>
          <w:color w:val="000000"/>
        </w:rPr>
        <w:t>ипального района, в том числе молодежи и несовершеннолетних, по профилактике наркомании, алкоголизма, табакокурения, токсикомании, ВИЧ/СПИДа, уменьшению влияния этих негативных последствий на здоровье граждан, приобщить их к здоровому образу жизни.</w:t>
      </w:r>
    </w:p>
    <w:p w:rsidR="00286C19" w:rsidRDefault="00926A9C">
      <w:pPr>
        <w:pStyle w:val="a4"/>
        <w:spacing w:after="0"/>
        <w:ind w:firstLine="709"/>
        <w:jc w:val="both"/>
        <w:rPr>
          <w:color w:val="000000"/>
        </w:rPr>
      </w:pPr>
      <w:r>
        <w:rPr>
          <w:color w:val="000000"/>
        </w:rPr>
        <w:t>Исполн</w:t>
      </w:r>
      <w:r>
        <w:rPr>
          <w:color w:val="000000"/>
        </w:rPr>
        <w:t>ительным органом Программы, являющимся разработчиком и ответственным исполнителем, является администрация Варненского муниципального района и подчиненные ей отделы (КДНиЗП, ОКиС), комиссии: КДНиЗП, антинаркотическая комиссия администрации Варненского муниц</w:t>
      </w:r>
      <w:r>
        <w:rPr>
          <w:color w:val="000000"/>
        </w:rPr>
        <w:t>ипального района (АНК), по работе с семьями, имеющими детей, при администрации Варненского муниципального района. Ответственными за разработку и реализацию программы являются также: Управление образования администрации Варненского муниципального района и п</w:t>
      </w:r>
      <w:r>
        <w:rPr>
          <w:color w:val="000000"/>
        </w:rPr>
        <w:t>одчиненные ему отделы (по делам молодежи) и организации (школы, детские сады, Центр дополнительного образования детей, ЦППМСП,  ДЮСШ), отдел по культуре и спорту администрации Варненского муниципального района и подчиненные ему организации (ДК, библиотеки,</w:t>
      </w:r>
      <w:r>
        <w:rPr>
          <w:color w:val="000000"/>
        </w:rPr>
        <w:t xml:space="preserve"> музей, ДШИ),Управление социальной защиты населения администрации Варненского муниципального района и подчиненные ему учреждения ( Комплексный Центр социального обслуживания населения администрации Варненского муниципального района (КЦСОН), Центр помощи де</w:t>
      </w:r>
      <w:r>
        <w:rPr>
          <w:color w:val="000000"/>
        </w:rPr>
        <w:t>тям, оставшимся без попечения родителей, Центр занятости населения Варненского муниципального района (ЦЗН), Отдел МВД России по Варненскому району Челябинской области и его структурные подразделения, ГБУЗ «Районная больница с. Варна» и его структурные подр</w:t>
      </w:r>
      <w:r>
        <w:rPr>
          <w:color w:val="000000"/>
        </w:rPr>
        <w:t>азделения.</w:t>
      </w:r>
    </w:p>
    <w:p w:rsidR="00286C19" w:rsidRDefault="00286C19">
      <w:pPr>
        <w:pStyle w:val="Standard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p w:rsidR="00286C19" w:rsidRDefault="00286C19">
      <w:pPr>
        <w:pStyle w:val="Standard"/>
      </w:pPr>
    </w:p>
    <w:sectPr w:rsidR="00286C19" w:rsidSect="00286C19">
      <w:headerReference w:type="default" r:id="rId2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A9C" w:rsidRDefault="00926A9C" w:rsidP="00286C19">
      <w:r>
        <w:separator/>
      </w:r>
    </w:p>
  </w:endnote>
  <w:endnote w:type="continuationSeparator" w:id="0">
    <w:p w:rsidR="00926A9C" w:rsidRDefault="00926A9C" w:rsidP="00286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A9C" w:rsidRDefault="00926A9C" w:rsidP="00286C19">
      <w:r w:rsidRPr="00286C19">
        <w:rPr>
          <w:color w:val="000000"/>
        </w:rPr>
        <w:separator/>
      </w:r>
    </w:p>
  </w:footnote>
  <w:footnote w:type="continuationSeparator" w:id="0">
    <w:p w:rsidR="00926A9C" w:rsidRDefault="00926A9C" w:rsidP="00286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C19" w:rsidRDefault="00286C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97BE9"/>
    <w:multiLevelType w:val="multilevel"/>
    <w:tmpl w:val="CECADBDA"/>
    <w:styleLink w:val="WWNum2"/>
    <w:lvl w:ilvl="0">
      <w:start w:val="4"/>
      <w:numFmt w:val="none"/>
      <w:lvlText w:val="%1)"/>
      <w:lvlJc w:val="left"/>
      <w:rPr>
        <w:rFonts w:ascii="Times New Roman" w:eastAsia="Times New Roman" w:hAnsi="Times New Roman" w:cs="Times New Roman"/>
      </w:rPr>
    </w:lvl>
    <w:lvl w:ilvl="1">
      <w:numFmt w:val="none"/>
      <w:lvlText w:val="%2​"/>
      <w:lvlJc w:val="left"/>
      <w:rPr>
        <w:rFonts w:cs="Times New Roman"/>
      </w:rPr>
    </w:lvl>
    <w:lvl w:ilvl="2">
      <w:numFmt w:val="none"/>
      <w:lvlText w:val="%3​"/>
      <w:lvlJc w:val="left"/>
      <w:rPr>
        <w:rFonts w:cs="Times New Roman"/>
      </w:rPr>
    </w:lvl>
    <w:lvl w:ilvl="3">
      <w:numFmt w:val="none"/>
      <w:lvlText w:val="%4​"/>
      <w:lvlJc w:val="left"/>
      <w:rPr>
        <w:rFonts w:cs="Times New Roman"/>
      </w:rPr>
    </w:lvl>
    <w:lvl w:ilvl="4">
      <w:numFmt w:val="none"/>
      <w:lvlText w:val="%5​"/>
      <w:lvlJc w:val="left"/>
      <w:rPr>
        <w:rFonts w:cs="Times New Roman"/>
      </w:rPr>
    </w:lvl>
    <w:lvl w:ilvl="5">
      <w:numFmt w:val="none"/>
      <w:lvlText w:val="%6​"/>
      <w:lvlJc w:val="left"/>
      <w:rPr>
        <w:rFonts w:cs="Times New Roman"/>
      </w:rPr>
    </w:lvl>
    <w:lvl w:ilvl="6">
      <w:numFmt w:val="none"/>
      <w:lvlText w:val="%7​"/>
      <w:lvlJc w:val="left"/>
      <w:rPr>
        <w:rFonts w:cs="Times New Roman"/>
      </w:rPr>
    </w:lvl>
    <w:lvl w:ilvl="7">
      <w:numFmt w:val="none"/>
      <w:lvlText w:val="%8​"/>
      <w:lvlJc w:val="left"/>
      <w:rPr>
        <w:rFonts w:cs="Times New Roman"/>
      </w:rPr>
    </w:lvl>
    <w:lvl w:ilvl="8">
      <w:numFmt w:val="none"/>
      <w:lvlText w:val="%9​"/>
      <w:lvlJc w:val="left"/>
      <w:rPr>
        <w:rFonts w:cs="Times New Roman"/>
      </w:rPr>
    </w:lvl>
  </w:abstractNum>
  <w:abstractNum w:abstractNumId="1">
    <w:nsid w:val="4C6F15C3"/>
    <w:multiLevelType w:val="multilevel"/>
    <w:tmpl w:val="2042CB64"/>
    <w:styleLink w:val="WWNum1"/>
    <w:lvl w:ilvl="0">
      <w:start w:val="1"/>
      <w:numFmt w:val="none"/>
      <w:lvlText w:val="%1)"/>
      <w:lvlJc w:val="left"/>
      <w:rPr>
        <w:rFonts w:ascii="Times New Roman" w:eastAsia="Times New Roman" w:hAnsi="Times New Roman" w:cs="Times New Roman"/>
      </w:rPr>
    </w:lvl>
    <w:lvl w:ilvl="1">
      <w:numFmt w:val="none"/>
      <w:lvlText w:val="%2​"/>
      <w:lvlJc w:val="left"/>
      <w:rPr>
        <w:rFonts w:cs="Times New Roman"/>
      </w:rPr>
    </w:lvl>
    <w:lvl w:ilvl="2">
      <w:numFmt w:val="none"/>
      <w:lvlText w:val="%3​"/>
      <w:lvlJc w:val="left"/>
      <w:rPr>
        <w:rFonts w:cs="Times New Roman"/>
      </w:rPr>
    </w:lvl>
    <w:lvl w:ilvl="3">
      <w:numFmt w:val="none"/>
      <w:lvlText w:val="%4​"/>
      <w:lvlJc w:val="left"/>
      <w:rPr>
        <w:rFonts w:cs="Times New Roman"/>
      </w:rPr>
    </w:lvl>
    <w:lvl w:ilvl="4">
      <w:numFmt w:val="none"/>
      <w:lvlText w:val="%5​"/>
      <w:lvlJc w:val="left"/>
      <w:rPr>
        <w:rFonts w:cs="Times New Roman"/>
      </w:rPr>
    </w:lvl>
    <w:lvl w:ilvl="5">
      <w:numFmt w:val="none"/>
      <w:lvlText w:val="%6​"/>
      <w:lvlJc w:val="left"/>
      <w:rPr>
        <w:rFonts w:cs="Times New Roman"/>
      </w:rPr>
    </w:lvl>
    <w:lvl w:ilvl="6">
      <w:numFmt w:val="none"/>
      <w:lvlText w:val="%7​"/>
      <w:lvlJc w:val="left"/>
      <w:rPr>
        <w:rFonts w:cs="Times New Roman"/>
      </w:rPr>
    </w:lvl>
    <w:lvl w:ilvl="7">
      <w:numFmt w:val="none"/>
      <w:lvlText w:val="%8​"/>
      <w:lvlJc w:val="left"/>
      <w:rPr>
        <w:rFonts w:cs="Times New Roman"/>
      </w:rPr>
    </w:lvl>
    <w:lvl w:ilvl="8">
      <w:numFmt w:val="none"/>
      <w:lvlText w:val="%9​"/>
      <w:lvlJc w:val="left"/>
      <w:rPr>
        <w:rFonts w:cs="Times New Roman"/>
      </w:rPr>
    </w:lvl>
  </w:abstractNum>
  <w:abstractNum w:abstractNumId="2">
    <w:nsid w:val="5BEB03F6"/>
    <w:multiLevelType w:val="multilevel"/>
    <w:tmpl w:val="5804F3BC"/>
    <w:styleLink w:val="WWNum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none"/>
      <w:lvlText w:val="%2​"/>
      <w:lvlJc w:val="left"/>
      <w:rPr>
        <w:rFonts w:cs="Times New Roman"/>
      </w:rPr>
    </w:lvl>
    <w:lvl w:ilvl="2">
      <w:numFmt w:val="none"/>
      <w:lvlText w:val="%3​"/>
      <w:lvlJc w:val="left"/>
      <w:rPr>
        <w:rFonts w:cs="Times New Roman"/>
      </w:rPr>
    </w:lvl>
    <w:lvl w:ilvl="3">
      <w:numFmt w:val="none"/>
      <w:lvlText w:val="%4​"/>
      <w:lvlJc w:val="left"/>
      <w:rPr>
        <w:rFonts w:cs="Times New Roman"/>
      </w:rPr>
    </w:lvl>
    <w:lvl w:ilvl="4">
      <w:numFmt w:val="none"/>
      <w:lvlText w:val="%5​"/>
      <w:lvlJc w:val="left"/>
      <w:rPr>
        <w:rFonts w:cs="Times New Roman"/>
      </w:rPr>
    </w:lvl>
    <w:lvl w:ilvl="5">
      <w:numFmt w:val="none"/>
      <w:lvlText w:val="%6​"/>
      <w:lvlJc w:val="left"/>
      <w:rPr>
        <w:rFonts w:cs="Times New Roman"/>
      </w:rPr>
    </w:lvl>
    <w:lvl w:ilvl="6">
      <w:numFmt w:val="none"/>
      <w:lvlText w:val="%7​"/>
      <w:lvlJc w:val="left"/>
      <w:rPr>
        <w:rFonts w:cs="Times New Roman"/>
      </w:rPr>
    </w:lvl>
    <w:lvl w:ilvl="7">
      <w:numFmt w:val="none"/>
      <w:lvlText w:val="%8​"/>
      <w:lvlJc w:val="left"/>
      <w:rPr>
        <w:rFonts w:cs="Times New Roman"/>
      </w:rPr>
    </w:lvl>
    <w:lvl w:ilvl="8">
      <w:numFmt w:val="none"/>
      <w:lvlText w:val="%9​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C19"/>
    <w:rsid w:val="00286C19"/>
    <w:rsid w:val="00926A9C"/>
    <w:rsid w:val="00E3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Tahoma" w:hAnsi="PT Astra Serif" w:cs="Noto Sans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86C19"/>
  </w:style>
  <w:style w:type="paragraph" w:customStyle="1" w:styleId="Heading">
    <w:name w:val="Heading"/>
    <w:basedOn w:val="Standard"/>
    <w:next w:val="Textbody"/>
    <w:rsid w:val="00286C19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286C19"/>
    <w:pPr>
      <w:spacing w:after="140" w:line="276" w:lineRule="auto"/>
    </w:pPr>
  </w:style>
  <w:style w:type="paragraph" w:styleId="a3">
    <w:name w:val="List"/>
    <w:basedOn w:val="Textbody"/>
    <w:rsid w:val="00286C19"/>
  </w:style>
  <w:style w:type="paragraph" w:customStyle="1" w:styleId="Caption">
    <w:name w:val="Caption"/>
    <w:basedOn w:val="Standard"/>
    <w:rsid w:val="00286C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86C19"/>
    <w:pPr>
      <w:suppressLineNumbers/>
    </w:pPr>
  </w:style>
  <w:style w:type="paragraph" w:styleId="a4">
    <w:name w:val="Normal (Web)"/>
    <w:basedOn w:val="Standard"/>
    <w:rsid w:val="00286C19"/>
    <w:pPr>
      <w:spacing w:after="119"/>
    </w:pPr>
    <w:rPr>
      <w:rFonts w:ascii="Times New Roman" w:eastAsia="Times New Roman" w:hAnsi="Times New Roman" w:cs="Times New Roman"/>
      <w:lang w:eastAsia="ru-RU"/>
    </w:rPr>
  </w:style>
  <w:style w:type="paragraph" w:customStyle="1" w:styleId="HeaderandFooter">
    <w:name w:val="Header and Footer"/>
    <w:basedOn w:val="Standard"/>
    <w:rsid w:val="00286C1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286C19"/>
  </w:style>
  <w:style w:type="paragraph" w:customStyle="1" w:styleId="ConsPlusNonformat">
    <w:name w:val="ConsPlusNonformat"/>
    <w:rsid w:val="00286C19"/>
    <w:pPr>
      <w:widowControl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paragraph" w:customStyle="1" w:styleId="TableContents">
    <w:name w:val="Table Contents"/>
    <w:basedOn w:val="Standard"/>
    <w:rsid w:val="00286C19"/>
    <w:pPr>
      <w:suppressLineNumbers/>
    </w:pPr>
  </w:style>
  <w:style w:type="paragraph" w:customStyle="1" w:styleId="1">
    <w:name w:val="Обычная таблица1"/>
    <w:rsid w:val="00286C19"/>
    <w:pPr>
      <w:spacing w:after="160" w:line="25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10">
    <w:name w:val="Основной текст1"/>
    <w:basedOn w:val="Standard"/>
    <w:rsid w:val="00286C19"/>
    <w:pPr>
      <w:ind w:firstLine="180"/>
    </w:pPr>
    <w:rPr>
      <w:rFonts w:cs="Times New Roman"/>
    </w:rPr>
  </w:style>
  <w:style w:type="paragraph" w:customStyle="1" w:styleId="a5">
    <w:name w:val="Другое"/>
    <w:basedOn w:val="Standard"/>
    <w:rsid w:val="00286C19"/>
    <w:rPr>
      <w:rFonts w:cs="Times New Roman"/>
    </w:rPr>
  </w:style>
  <w:style w:type="paragraph" w:customStyle="1" w:styleId="TableHeading">
    <w:name w:val="Table Heading"/>
    <w:basedOn w:val="TableContents"/>
    <w:rsid w:val="00286C19"/>
    <w:pPr>
      <w:jc w:val="center"/>
    </w:pPr>
    <w:rPr>
      <w:b/>
      <w:bCs/>
    </w:rPr>
  </w:style>
  <w:style w:type="character" w:customStyle="1" w:styleId="Internetlink">
    <w:name w:val="Internet link"/>
    <w:rsid w:val="00286C19"/>
    <w:rPr>
      <w:color w:val="000080"/>
      <w:u w:val="single"/>
    </w:rPr>
  </w:style>
  <w:style w:type="character" w:customStyle="1" w:styleId="a6">
    <w:name w:val="Основной текст_"/>
    <w:basedOn w:val="a0"/>
    <w:rsid w:val="00286C19"/>
    <w:rPr>
      <w:rFonts w:ascii="Times New Roman" w:hAnsi="Times New Roman" w:cs="Times New Roman"/>
    </w:rPr>
  </w:style>
  <w:style w:type="character" w:customStyle="1" w:styleId="a7">
    <w:name w:val="Другое_"/>
    <w:basedOn w:val="a0"/>
    <w:rsid w:val="00286C19"/>
    <w:rPr>
      <w:rFonts w:ascii="Times New Roman" w:hAnsi="Times New Roman" w:cs="Times New Roman"/>
    </w:rPr>
  </w:style>
  <w:style w:type="character" w:customStyle="1" w:styleId="ListLabel1">
    <w:name w:val="ListLabel 1"/>
    <w:rsid w:val="00286C19"/>
    <w:rPr>
      <w:rFonts w:ascii="Times New Roman" w:eastAsia="Times New Roman" w:hAnsi="Times New Roman" w:cs="Times New Roman"/>
    </w:rPr>
  </w:style>
  <w:style w:type="character" w:customStyle="1" w:styleId="ListLabel2">
    <w:name w:val="ListLabel 2"/>
    <w:rsid w:val="00286C19"/>
    <w:rPr>
      <w:rFonts w:cs="Times New Roman"/>
    </w:rPr>
  </w:style>
  <w:style w:type="character" w:customStyle="1" w:styleId="ListLabel3">
    <w:name w:val="ListLabel 3"/>
    <w:rsid w:val="00286C19"/>
    <w:rPr>
      <w:rFonts w:cs="Times New Roman"/>
    </w:rPr>
  </w:style>
  <w:style w:type="character" w:customStyle="1" w:styleId="ListLabel4">
    <w:name w:val="ListLabel 4"/>
    <w:rsid w:val="00286C19"/>
    <w:rPr>
      <w:rFonts w:cs="Times New Roman"/>
    </w:rPr>
  </w:style>
  <w:style w:type="character" w:customStyle="1" w:styleId="ListLabel5">
    <w:name w:val="ListLabel 5"/>
    <w:rsid w:val="00286C19"/>
    <w:rPr>
      <w:rFonts w:cs="Times New Roman"/>
    </w:rPr>
  </w:style>
  <w:style w:type="character" w:customStyle="1" w:styleId="ListLabel6">
    <w:name w:val="ListLabel 6"/>
    <w:rsid w:val="00286C19"/>
    <w:rPr>
      <w:rFonts w:cs="Times New Roman"/>
    </w:rPr>
  </w:style>
  <w:style w:type="character" w:customStyle="1" w:styleId="ListLabel7">
    <w:name w:val="ListLabel 7"/>
    <w:rsid w:val="00286C19"/>
    <w:rPr>
      <w:rFonts w:cs="Times New Roman"/>
    </w:rPr>
  </w:style>
  <w:style w:type="character" w:customStyle="1" w:styleId="ListLabel8">
    <w:name w:val="ListLabel 8"/>
    <w:rsid w:val="00286C19"/>
    <w:rPr>
      <w:rFonts w:cs="Times New Roman"/>
    </w:rPr>
  </w:style>
  <w:style w:type="character" w:customStyle="1" w:styleId="ListLabel9">
    <w:name w:val="ListLabel 9"/>
    <w:rsid w:val="00286C19"/>
    <w:rPr>
      <w:rFonts w:cs="Times New Roman"/>
    </w:rPr>
  </w:style>
  <w:style w:type="character" w:customStyle="1" w:styleId="ListLabel10">
    <w:name w:val="ListLabel 10"/>
    <w:rsid w:val="00286C19"/>
    <w:rPr>
      <w:rFonts w:ascii="Times New Roman" w:eastAsia="Times New Roman" w:hAnsi="Times New Roman" w:cs="Times New Roman"/>
    </w:rPr>
  </w:style>
  <w:style w:type="character" w:customStyle="1" w:styleId="ListLabel11">
    <w:name w:val="ListLabel 11"/>
    <w:rsid w:val="00286C19"/>
    <w:rPr>
      <w:rFonts w:cs="Times New Roman"/>
    </w:rPr>
  </w:style>
  <w:style w:type="character" w:customStyle="1" w:styleId="ListLabel12">
    <w:name w:val="ListLabel 12"/>
    <w:rsid w:val="00286C19"/>
    <w:rPr>
      <w:rFonts w:cs="Times New Roman"/>
    </w:rPr>
  </w:style>
  <w:style w:type="character" w:customStyle="1" w:styleId="ListLabel13">
    <w:name w:val="ListLabel 13"/>
    <w:rsid w:val="00286C19"/>
    <w:rPr>
      <w:rFonts w:cs="Times New Roman"/>
    </w:rPr>
  </w:style>
  <w:style w:type="character" w:customStyle="1" w:styleId="ListLabel14">
    <w:name w:val="ListLabel 14"/>
    <w:rsid w:val="00286C19"/>
    <w:rPr>
      <w:rFonts w:cs="Times New Roman"/>
    </w:rPr>
  </w:style>
  <w:style w:type="character" w:customStyle="1" w:styleId="ListLabel15">
    <w:name w:val="ListLabel 15"/>
    <w:rsid w:val="00286C19"/>
    <w:rPr>
      <w:rFonts w:cs="Times New Roman"/>
    </w:rPr>
  </w:style>
  <w:style w:type="character" w:customStyle="1" w:styleId="ListLabel16">
    <w:name w:val="ListLabel 16"/>
    <w:rsid w:val="00286C19"/>
    <w:rPr>
      <w:rFonts w:cs="Times New Roman"/>
    </w:rPr>
  </w:style>
  <w:style w:type="character" w:customStyle="1" w:styleId="ListLabel17">
    <w:name w:val="ListLabel 17"/>
    <w:rsid w:val="00286C19"/>
    <w:rPr>
      <w:rFonts w:cs="Times New Roman"/>
    </w:rPr>
  </w:style>
  <w:style w:type="character" w:customStyle="1" w:styleId="ListLabel18">
    <w:name w:val="ListLabel 18"/>
    <w:rsid w:val="00286C19"/>
    <w:rPr>
      <w:rFonts w:cs="Times New Roman"/>
    </w:rPr>
  </w:style>
  <w:style w:type="character" w:customStyle="1" w:styleId="ListLabel19">
    <w:name w:val="ListLabel 19"/>
    <w:rsid w:val="00286C19"/>
    <w:rPr>
      <w:rFonts w:ascii="Times New Roman" w:eastAsia="Times New Roman" w:hAnsi="Times New Roman" w:cs="Times New Roman"/>
    </w:rPr>
  </w:style>
  <w:style w:type="character" w:customStyle="1" w:styleId="ListLabel20">
    <w:name w:val="ListLabel 20"/>
    <w:rsid w:val="00286C19"/>
    <w:rPr>
      <w:rFonts w:cs="Times New Roman"/>
    </w:rPr>
  </w:style>
  <w:style w:type="character" w:customStyle="1" w:styleId="ListLabel21">
    <w:name w:val="ListLabel 21"/>
    <w:rsid w:val="00286C19"/>
    <w:rPr>
      <w:rFonts w:cs="Times New Roman"/>
    </w:rPr>
  </w:style>
  <w:style w:type="character" w:customStyle="1" w:styleId="ListLabel22">
    <w:name w:val="ListLabel 22"/>
    <w:rsid w:val="00286C19"/>
    <w:rPr>
      <w:rFonts w:cs="Times New Roman"/>
    </w:rPr>
  </w:style>
  <w:style w:type="character" w:customStyle="1" w:styleId="ListLabel23">
    <w:name w:val="ListLabel 23"/>
    <w:rsid w:val="00286C19"/>
    <w:rPr>
      <w:rFonts w:cs="Times New Roman"/>
    </w:rPr>
  </w:style>
  <w:style w:type="character" w:customStyle="1" w:styleId="ListLabel24">
    <w:name w:val="ListLabel 24"/>
    <w:rsid w:val="00286C19"/>
    <w:rPr>
      <w:rFonts w:cs="Times New Roman"/>
    </w:rPr>
  </w:style>
  <w:style w:type="character" w:customStyle="1" w:styleId="ListLabel25">
    <w:name w:val="ListLabel 25"/>
    <w:rsid w:val="00286C19"/>
    <w:rPr>
      <w:rFonts w:cs="Times New Roman"/>
    </w:rPr>
  </w:style>
  <w:style w:type="character" w:customStyle="1" w:styleId="ListLabel26">
    <w:name w:val="ListLabel 26"/>
    <w:rsid w:val="00286C19"/>
    <w:rPr>
      <w:rFonts w:cs="Times New Roman"/>
    </w:rPr>
  </w:style>
  <w:style w:type="character" w:customStyle="1" w:styleId="ListLabel27">
    <w:name w:val="ListLabel 27"/>
    <w:rsid w:val="00286C19"/>
    <w:rPr>
      <w:rFonts w:cs="Times New Roman"/>
    </w:rPr>
  </w:style>
  <w:style w:type="numbering" w:customStyle="1" w:styleId="WWNum1">
    <w:name w:val="WWNum1"/>
    <w:basedOn w:val="a2"/>
    <w:rsid w:val="00286C19"/>
    <w:pPr>
      <w:numPr>
        <w:numId w:val="1"/>
      </w:numPr>
    </w:pPr>
  </w:style>
  <w:style w:type="numbering" w:customStyle="1" w:styleId="WWNum2">
    <w:name w:val="WWNum2"/>
    <w:basedOn w:val="a2"/>
    <w:rsid w:val="00286C19"/>
    <w:pPr>
      <w:numPr>
        <w:numId w:val="2"/>
      </w:numPr>
    </w:pPr>
  </w:style>
  <w:style w:type="numbering" w:customStyle="1" w:styleId="WWNum3">
    <w:name w:val="WWNum3"/>
    <w:basedOn w:val="a2"/>
    <w:rsid w:val="00286C19"/>
    <w:pPr>
      <w:numPr>
        <w:numId w:val="3"/>
      </w:numPr>
    </w:pPr>
  </w:style>
  <w:style w:type="paragraph" w:styleId="a8">
    <w:name w:val="header"/>
    <w:basedOn w:val="a"/>
    <w:link w:val="a9"/>
    <w:uiPriority w:val="99"/>
    <w:semiHidden/>
    <w:unhideWhenUsed/>
    <w:rsid w:val="00286C1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86C1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608622854#6560IO" TargetMode="External"/><Relationship Id="rId13" Type="http://schemas.openxmlformats.org/officeDocument/2006/relationships/hyperlink" Target="http://docs.cntd.ru/document/902220102" TargetMode="External"/><Relationship Id="rId18" Type="http://schemas.openxmlformats.org/officeDocument/2006/relationships/hyperlink" Target="http://docs.cntd.ru/document/902220102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://docs.cntd.ru/document/902220102" TargetMode="External"/><Relationship Id="rId17" Type="http://schemas.openxmlformats.org/officeDocument/2006/relationships/hyperlink" Target="http://docs.cntd.ru/document/902220102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220102" TargetMode="External"/><Relationship Id="rId20" Type="http://schemas.openxmlformats.org/officeDocument/2006/relationships/hyperlink" Target="http://docs.cntd.ru/document/9022201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2201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222010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902220102" TargetMode="External"/><Relationship Id="rId19" Type="http://schemas.openxmlformats.org/officeDocument/2006/relationships/hyperlink" Target="http://docs.cntd.ru/document/9022201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220102" TargetMode="External"/><Relationship Id="rId14" Type="http://schemas.openxmlformats.org/officeDocument/2006/relationships/hyperlink" Target="http://docs.cntd.ru/document/90222010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4429</TotalTime>
  <Pages>13</Pages>
  <Words>4341</Words>
  <Characters>24744</Characters>
  <Application>Microsoft Office Word</Application>
  <DocSecurity>0</DocSecurity>
  <Lines>206</Lines>
  <Paragraphs>58</Paragraphs>
  <ScaleCrop>false</ScaleCrop>
  <Company/>
  <LinksUpToDate>false</LinksUpToDate>
  <CharactersWithSpaces>29027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Shurken</dc:creator>
  <cp:lastModifiedBy>Пользователь Windows</cp:lastModifiedBy>
  <cp:revision>1</cp:revision>
  <cp:lastPrinted>2023-01-25T15:41:00Z</cp:lastPrinted>
  <dcterms:created xsi:type="dcterms:W3CDTF">2023-02-20T09:24:00Z</dcterms:created>
  <dcterms:modified xsi:type="dcterms:W3CDTF">2023-02-20T09:24:00Z</dcterms:modified>
</cp:coreProperties>
</file>